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76" w:rsidRDefault="00B52776" w:rsidP="00B52776">
      <w:pPr>
        <w:rPr>
          <w:rFonts w:ascii="Calibri" w:hAnsi="Calibri" w:cs="Calibri"/>
        </w:rPr>
      </w:pPr>
      <w:r>
        <w:rPr>
          <w:rFonts w:ascii="Calibri" w:hAnsi="Calibri" w:cs="Calibri"/>
        </w:rPr>
        <w:t>Expositores 2025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Universidad Nacional de Villa María (UNVM)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Universidad Tecnológica Nacional – Facultad Regional Villa María (UTN)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Centro Universitario Marcos Juárez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Universidad del Gran Rosario – Rosario, Santa Fe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Instituto del Rosario (Las Rosarinas) – Villa María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Grupo Educativo Trinitario – Villa María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Instituto Superior San Nicolás (SEP) – Escuela de Enfermería de Marcos Juárez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Universidad Siglo 21 – Sede Marcos Juárez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proofErr w:type="spellStart"/>
      <w:r w:rsidRPr="00B52776">
        <w:t>Teclab</w:t>
      </w:r>
      <w:proofErr w:type="spellEnd"/>
      <w:r w:rsidRPr="00B52776">
        <w:t xml:space="preserve"> – Educación Técnica a Distancia (Universidad Siglo 21)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Universidad Católica de Salta (UCASAL) – Sede Villa María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UCASAL – Tecnicaturas y Oficios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ESGBA – Nivel Superior – Leones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Centro de Altos Estudios del Sur (CAES) – Marcos Juárez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Policía de la Provincia de Córdoba – Escuela Regional Marcos Juárez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 xml:space="preserve">Conservatorio de Música ‘Carlos </w:t>
      </w:r>
      <w:proofErr w:type="spellStart"/>
      <w:r w:rsidRPr="00B52776">
        <w:t>Giraudo</w:t>
      </w:r>
      <w:proofErr w:type="spellEnd"/>
      <w:r w:rsidRPr="00B52776">
        <w:t>’ – Marcos Juárez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Aeroclub Marcos Juárez – Escuela de Pilotos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Escuela Normal Superior General Manuel Belgrano – Nivel Superior, Marcos Juárez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Instituto Superior ‘Bernardo Houssay’ – Marcos Juárez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 xml:space="preserve">Instituto Superior de Educación Física (ISEF) – Bell </w:t>
      </w:r>
      <w:proofErr w:type="spellStart"/>
      <w:r w:rsidRPr="00B52776">
        <w:t>Ville</w:t>
      </w:r>
      <w:proofErr w:type="spellEnd"/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Oficina de Empleo – Municipalidad de Marcos Juárez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Taller de Orientación Ocupacional, Becas y Capacitaciones – Municipalidad de Marcos Juárez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ROLSOL – Empresa local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r w:rsidRPr="00B52776">
        <w:t>Empresas locales con áreas de Recursos Humanos</w:t>
      </w:r>
    </w:p>
    <w:p w:rsidR="00B52776" w:rsidRPr="00B52776" w:rsidRDefault="00B52776" w:rsidP="00B52776">
      <w:pPr>
        <w:pStyle w:val="Prrafodelista"/>
        <w:numPr>
          <w:ilvl w:val="0"/>
          <w:numId w:val="2"/>
        </w:numPr>
      </w:pPr>
      <w:proofErr w:type="spellStart"/>
      <w:r w:rsidRPr="00B52776">
        <w:t>Metalfor</w:t>
      </w:r>
      <w:proofErr w:type="spellEnd"/>
      <w:r w:rsidRPr="00B52776">
        <w:t xml:space="preserve"> y </w:t>
      </w:r>
      <w:proofErr w:type="spellStart"/>
      <w:r w:rsidRPr="00B52776">
        <w:t>Bertotto</w:t>
      </w:r>
      <w:proofErr w:type="spellEnd"/>
      <w:r w:rsidRPr="00B52776">
        <w:t xml:space="preserve"> </w:t>
      </w:r>
      <w:proofErr w:type="spellStart"/>
      <w:r w:rsidRPr="00B52776">
        <w:t>Boglione</w:t>
      </w:r>
      <w:proofErr w:type="spellEnd"/>
      <w:r w:rsidRPr="00B52776">
        <w:t xml:space="preserve"> – Empresas de la región</w:t>
      </w:r>
    </w:p>
    <w:p w:rsidR="00AF38C8" w:rsidRPr="00B52776" w:rsidRDefault="00B52776" w:rsidP="00B52776"/>
    <w:sectPr w:rsidR="00AF38C8" w:rsidRPr="00B52776" w:rsidSect="00921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7745"/>
    <w:multiLevelType w:val="multilevel"/>
    <w:tmpl w:val="C87E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571E1"/>
    <w:multiLevelType w:val="hybridMultilevel"/>
    <w:tmpl w:val="3760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B52776"/>
    <w:rsid w:val="005E3FB5"/>
    <w:rsid w:val="0092181B"/>
    <w:rsid w:val="00B52776"/>
    <w:rsid w:val="00FB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1B"/>
  </w:style>
  <w:style w:type="paragraph" w:styleId="Ttulo3">
    <w:name w:val="heading 3"/>
    <w:basedOn w:val="Normal"/>
    <w:link w:val="Ttulo3Car"/>
    <w:uiPriority w:val="9"/>
    <w:qFormat/>
    <w:rsid w:val="00B52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5277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B527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52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MariaJoseCisneros</dc:creator>
  <cp:lastModifiedBy>MariaJoseCisneros</cp:lastModifiedBy>
  <cp:revision>1</cp:revision>
  <dcterms:created xsi:type="dcterms:W3CDTF">2025-07-30T16:16:00Z</dcterms:created>
  <dcterms:modified xsi:type="dcterms:W3CDTF">2025-07-30T16:19:00Z</dcterms:modified>
</cp:coreProperties>
</file>